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B2C24" w14:textId="665BC0AD" w:rsidR="00C01E1C" w:rsidRPr="00A757FA" w:rsidRDefault="00C01E1C" w:rsidP="00C01E1C">
      <w:pPr>
        <w:rPr>
          <w:b/>
          <w:bCs/>
          <w:color w:val="3A7C22" w:themeColor="accent6" w:themeShade="BF"/>
          <w:sz w:val="32"/>
          <w:szCs w:val="32"/>
        </w:rPr>
      </w:pPr>
      <w:r w:rsidRPr="00A757FA">
        <w:rPr>
          <w:b/>
          <w:bCs/>
          <w:color w:val="3A7C22" w:themeColor="accent6" w:themeShade="BF"/>
          <w:sz w:val="32"/>
          <w:szCs w:val="32"/>
        </w:rPr>
        <w:t>Municipal Development Plan: Comprehensive Review and Update</w:t>
      </w:r>
      <w:r w:rsidR="00070E52" w:rsidRPr="00A757FA">
        <w:rPr>
          <w:b/>
          <w:bCs/>
          <w:color w:val="3A7C22" w:themeColor="accent6" w:themeShade="BF"/>
          <w:sz w:val="32"/>
          <w:szCs w:val="32"/>
        </w:rPr>
        <w:t xml:space="preserve"> </w:t>
      </w:r>
    </w:p>
    <w:p w14:paraId="646DC08D" w14:textId="7EA95DE7" w:rsidR="00C01E1C" w:rsidRDefault="00C01E1C" w:rsidP="00C01E1C">
      <w:r>
        <w:t xml:space="preserve">The </w:t>
      </w:r>
      <w:r w:rsidR="00B452B1">
        <w:t>Village of Beiseker</w:t>
      </w:r>
      <w:r>
        <w:t xml:space="preserve"> is working with Palliser Regional Municipal Services (PRMS) in a comprehensive review and update of the </w:t>
      </w:r>
      <w:r w:rsidR="002453F2">
        <w:t>Village</w:t>
      </w:r>
      <w:r>
        <w:t xml:space="preserve">’s Municipal Development Plan (MDP) in collaboration with the </w:t>
      </w:r>
      <w:r w:rsidR="00B452B1">
        <w:t>Village</w:t>
      </w:r>
      <w:r>
        <w:t xml:space="preserve"> Council and its residents. The new MDP will replace the current </w:t>
      </w:r>
      <w:r w:rsidRPr="00DC2F91">
        <w:rPr>
          <w:color w:val="0070C0"/>
          <w:u w:val="single"/>
        </w:rPr>
        <w:t xml:space="preserve">MDP </w:t>
      </w:r>
      <w:r w:rsidRPr="00FD3C40">
        <w:rPr>
          <w:color w:val="0070C0"/>
          <w:u w:val="single"/>
        </w:rPr>
        <w:t xml:space="preserve">Bylaw </w:t>
      </w:r>
      <w:r w:rsidR="002453F2">
        <w:rPr>
          <w:color w:val="0070C0"/>
          <w:u w:val="single"/>
        </w:rPr>
        <w:t>02</w:t>
      </w:r>
      <w:r w:rsidR="00F71BD3">
        <w:rPr>
          <w:color w:val="0070C0"/>
          <w:u w:val="single"/>
        </w:rPr>
        <w:t>-2013</w:t>
      </w:r>
      <w:r>
        <w:t>.</w:t>
      </w:r>
      <w:r w:rsidR="00A1203F" w:rsidRPr="00A1203F">
        <w:rPr>
          <w:lang w:val="en-US"/>
        </w:rPr>
        <w:t xml:space="preserve"> </w:t>
      </w:r>
      <w:r w:rsidR="00A1203F">
        <w:rPr>
          <w:lang w:val="en-US"/>
        </w:rPr>
        <w:t>Municipalities typically perform a comprehensive review of their MDP’s every ten years to ensure that background information is current to support the policy directions.</w:t>
      </w:r>
    </w:p>
    <w:p w14:paraId="2F5555FC" w14:textId="77777777" w:rsidR="00F71BD3" w:rsidRPr="00A757FA" w:rsidRDefault="00F71BD3" w:rsidP="00F71BD3">
      <w:pPr>
        <w:rPr>
          <w:b/>
          <w:bCs/>
          <w:color w:val="3A7C22" w:themeColor="accent6" w:themeShade="BF"/>
        </w:rPr>
      </w:pPr>
      <w:r w:rsidRPr="00A757FA">
        <w:rPr>
          <w:b/>
          <w:bCs/>
          <w:color w:val="3A7C22" w:themeColor="accent6" w:themeShade="BF"/>
        </w:rPr>
        <w:t>What is an MDP?</w:t>
      </w:r>
    </w:p>
    <w:p w14:paraId="5C15C9BE" w14:textId="3CB3B6C5" w:rsidR="00F71BD3" w:rsidRDefault="00F71BD3" w:rsidP="00F71BD3">
      <w:r>
        <w:t>The MDP is a high-level plan that guides and directs the framework for future growth, land use and development towards the long-term vision of the community. An MDP is a statutory plan, and the provincial government requires all municipalities in Alberta to adopt an MDP by bylaw.</w:t>
      </w:r>
      <w:r w:rsidR="00194597">
        <w:t xml:space="preserve"> </w:t>
      </w:r>
      <w:r w:rsidR="00194597">
        <w:rPr>
          <w:lang w:val="en-US"/>
        </w:rPr>
        <w:t>As a statutory plan, the</w:t>
      </w:r>
      <w:r w:rsidR="002453F2">
        <w:rPr>
          <w:lang w:val="en-US"/>
        </w:rPr>
        <w:t xml:space="preserve"> Village</w:t>
      </w:r>
      <w:r w:rsidR="00194597">
        <w:rPr>
          <w:lang w:val="en-US"/>
        </w:rPr>
        <w:t xml:space="preserve"> is required to follow its policy statements in the MDP when making any planning and development decisions.</w:t>
      </w:r>
    </w:p>
    <w:p w14:paraId="77D06FA0" w14:textId="6CA13A03" w:rsidR="00F71BD3" w:rsidRDefault="0024029B" w:rsidP="00F71BD3"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0892FACF" wp14:editId="1BF1C081">
            <wp:simplePos x="0" y="0"/>
            <wp:positionH relativeFrom="column">
              <wp:posOffset>5038725</wp:posOffset>
            </wp:positionH>
            <wp:positionV relativeFrom="paragraph">
              <wp:posOffset>732155</wp:posOffset>
            </wp:positionV>
            <wp:extent cx="914400" cy="914400"/>
            <wp:effectExtent l="0" t="0" r="0" b="0"/>
            <wp:wrapTopAndBottom/>
            <wp:docPr id="897612513" name="Graphic 8" descr="Playgroun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12513" name="Graphic 897612513" descr="Playground with solid fill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24A933B0" wp14:editId="4B94A1B6">
            <wp:simplePos x="0" y="0"/>
            <wp:positionH relativeFrom="column">
              <wp:posOffset>3990975</wp:posOffset>
            </wp:positionH>
            <wp:positionV relativeFrom="paragraph">
              <wp:posOffset>760730</wp:posOffset>
            </wp:positionV>
            <wp:extent cx="914400" cy="914400"/>
            <wp:effectExtent l="0" t="0" r="0" b="0"/>
            <wp:wrapTopAndBottom/>
            <wp:docPr id="66548068" name="Graphic 5" descr="Leaky Tap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48068" name="Graphic 66548068" descr="Leaky Tap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7F43352E" wp14:editId="179CC4F4">
            <wp:simplePos x="0" y="0"/>
            <wp:positionH relativeFrom="column">
              <wp:posOffset>3114675</wp:posOffset>
            </wp:positionH>
            <wp:positionV relativeFrom="paragraph">
              <wp:posOffset>770255</wp:posOffset>
            </wp:positionV>
            <wp:extent cx="914400" cy="914400"/>
            <wp:effectExtent l="0" t="0" r="0" b="0"/>
            <wp:wrapTopAndBottom/>
            <wp:docPr id="558698183" name="Graphic 6" descr="Modern architectur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698183" name="Graphic 558698183" descr="Modern architecture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9A2B7C9" wp14:editId="2A9A3515">
            <wp:simplePos x="0" y="0"/>
            <wp:positionH relativeFrom="column">
              <wp:posOffset>2038350</wp:posOffset>
            </wp:positionH>
            <wp:positionV relativeFrom="paragraph">
              <wp:posOffset>865505</wp:posOffset>
            </wp:positionV>
            <wp:extent cx="914400" cy="914400"/>
            <wp:effectExtent l="0" t="0" r="0" b="0"/>
            <wp:wrapTopAndBottom/>
            <wp:docPr id="333211609" name="Graphic 2" descr="C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11609" name="Graphic 333211609" descr="Car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4DD71C2" wp14:editId="2E969428">
            <wp:simplePos x="0" y="0"/>
            <wp:positionH relativeFrom="margin">
              <wp:posOffset>1019175</wp:posOffset>
            </wp:positionH>
            <wp:positionV relativeFrom="paragraph">
              <wp:posOffset>760730</wp:posOffset>
            </wp:positionV>
            <wp:extent cx="914400" cy="914400"/>
            <wp:effectExtent l="0" t="0" r="0" b="0"/>
            <wp:wrapTopAndBottom/>
            <wp:docPr id="2097805634" name="Graphic 3" descr="Factory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805634" name="Graphic 2097805634" descr="Factory outline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4A17FACD" wp14:editId="5E9085F2">
            <wp:simplePos x="0" y="0"/>
            <wp:positionH relativeFrom="column">
              <wp:posOffset>19050</wp:posOffset>
            </wp:positionH>
            <wp:positionV relativeFrom="paragraph">
              <wp:posOffset>713105</wp:posOffset>
            </wp:positionV>
            <wp:extent cx="914400" cy="914400"/>
            <wp:effectExtent l="0" t="0" r="0" b="0"/>
            <wp:wrapTopAndBottom/>
            <wp:docPr id="752172296" name="Graphic 7" descr="Neighborhoo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172296" name="Graphic 752172296" descr="Neighborhood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1BD3">
        <w:t>The MDP considers the current and future needs of the community, including housing, commercial goods and services, transportation</w:t>
      </w:r>
      <w:r w:rsidR="00194597">
        <w:t xml:space="preserve"> and utility</w:t>
      </w:r>
      <w:r w:rsidR="00F71BD3">
        <w:t xml:space="preserve"> systems, economic development opportunities, and municipal services like parks and recreation.</w:t>
      </w:r>
      <w:r w:rsidRPr="0024029B">
        <w:rPr>
          <w:b/>
          <w:bCs/>
          <w:noProof/>
          <w14:ligatures w14:val="standardContextual"/>
        </w:rPr>
        <w:t xml:space="preserve"> </w:t>
      </w:r>
    </w:p>
    <w:p w14:paraId="63347B00" w14:textId="24D1BA1F" w:rsidR="0024029B" w:rsidRPr="00A757FA" w:rsidRDefault="0024029B" w:rsidP="0024029B">
      <w:pPr>
        <w:rPr>
          <w:b/>
          <w:bCs/>
          <w:color w:val="3A7C22" w:themeColor="accent6" w:themeShade="BF"/>
        </w:rPr>
      </w:pPr>
      <w:r w:rsidRPr="00A757FA">
        <w:rPr>
          <w:b/>
          <w:bCs/>
          <w:color w:val="3A7C22" w:themeColor="accent6" w:themeShade="BF"/>
        </w:rPr>
        <w:t>What is the goal of the MDP comprehensive review process?</w:t>
      </w:r>
    </w:p>
    <w:p w14:paraId="68F7BE5B" w14:textId="4DCCD1A5" w:rsidR="00F71BD3" w:rsidRDefault="0024029B" w:rsidP="00F71BD3">
      <w:pPr>
        <w:rPr>
          <w:b/>
          <w:bCs/>
        </w:rPr>
      </w:pPr>
      <w:r>
        <w:t xml:space="preserve">The MDP review process will confirm the </w:t>
      </w:r>
      <w:r w:rsidR="002453F2">
        <w:t>Village</w:t>
      </w:r>
      <w:r>
        <w:t xml:space="preserve">’s vision for the next 20-30 years and explore the tools and strategies it needs to get there. </w:t>
      </w:r>
      <w:r w:rsidR="00194597">
        <w:rPr>
          <w:lang w:val="en-US"/>
        </w:rPr>
        <w:t>The new</w:t>
      </w:r>
      <w:r w:rsidR="00194597" w:rsidRPr="00E34943">
        <w:rPr>
          <w:lang w:val="en-US"/>
        </w:rPr>
        <w:t xml:space="preserve"> MDP </w:t>
      </w:r>
      <w:r w:rsidR="00A1203F">
        <w:rPr>
          <w:lang w:val="en-US"/>
        </w:rPr>
        <w:t>will</w:t>
      </w:r>
      <w:r w:rsidR="00194597" w:rsidRPr="00E34943">
        <w:rPr>
          <w:lang w:val="en-US"/>
        </w:rPr>
        <w:t xml:space="preserve"> serve as a relevant and effective tool in guiding land use decisions, supporting long-term community goals, coordinating development with municipal infrastructure</w:t>
      </w:r>
      <w:r w:rsidR="00A1203F">
        <w:rPr>
          <w:lang w:val="en-US"/>
        </w:rPr>
        <w:t xml:space="preserve"> and</w:t>
      </w:r>
      <w:r>
        <w:t xml:space="preserve"> address</w:t>
      </w:r>
      <w:r w:rsidR="00A1203F">
        <w:t>ing</w:t>
      </w:r>
      <w:r>
        <w:t xml:space="preserve"> current and emerging issues. The new MDP will be concise, accessible, transparent and easy to interpret</w:t>
      </w:r>
      <w:r w:rsidR="00194597">
        <w:t>.</w:t>
      </w:r>
    </w:p>
    <w:p w14:paraId="00485352" w14:textId="6EFF965A" w:rsidR="00194597" w:rsidRPr="00A757FA" w:rsidRDefault="00A757FA" w:rsidP="00194597">
      <w:pPr>
        <w:rPr>
          <w:b/>
          <w:bCs/>
          <w:color w:val="3A7C22" w:themeColor="accent6" w:themeShade="BF"/>
        </w:rPr>
      </w:pPr>
      <w:r w:rsidRPr="00A757FA">
        <w:rPr>
          <w:color w:val="3A7C22" w:themeColor="accent6" w:themeShade="BF"/>
        </w:rPr>
        <w:drawing>
          <wp:anchor distT="0" distB="0" distL="114300" distR="114300" simplePos="0" relativeHeight="251666432" behindDoc="0" locked="0" layoutInCell="1" allowOverlap="1" wp14:anchorId="40A51282" wp14:editId="249EDA90">
            <wp:simplePos x="0" y="0"/>
            <wp:positionH relativeFrom="margin">
              <wp:posOffset>-838200</wp:posOffset>
            </wp:positionH>
            <wp:positionV relativeFrom="paragraph">
              <wp:posOffset>248920</wp:posOffset>
            </wp:positionV>
            <wp:extent cx="7642474" cy="1924050"/>
            <wp:effectExtent l="0" t="0" r="0" b="0"/>
            <wp:wrapTopAndBottom/>
            <wp:docPr id="279101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01136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474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597" w:rsidRPr="00A757FA">
        <w:rPr>
          <w:b/>
          <w:bCs/>
          <w:color w:val="3A7C22" w:themeColor="accent6" w:themeShade="BF"/>
        </w:rPr>
        <w:t>What is the review process and timelines?</w:t>
      </w:r>
    </w:p>
    <w:p w14:paraId="2ADDDA94" w14:textId="6CE6D829" w:rsidR="00A1203F" w:rsidRDefault="00A1203F" w:rsidP="00C01E1C"/>
    <w:p w14:paraId="01A4EE44" w14:textId="01016D1B" w:rsidR="00F71BD3" w:rsidRDefault="00194597" w:rsidP="00C01E1C">
      <w:r>
        <w:t xml:space="preserve">View the MDP review </w:t>
      </w:r>
      <w:r w:rsidRPr="00194597">
        <w:rPr>
          <w:color w:val="0070C0"/>
          <w:u w:val="single"/>
        </w:rPr>
        <w:t>Terms of Reference</w:t>
      </w:r>
      <w:r w:rsidR="00C2486A">
        <w:rPr>
          <w:color w:val="0070C0"/>
          <w:u w:val="single"/>
        </w:rPr>
        <w:t xml:space="preserve"> </w:t>
      </w:r>
      <w:r w:rsidR="00C2486A" w:rsidRPr="00C2486A">
        <w:t>for more information</w:t>
      </w:r>
      <w:r>
        <w:t>.</w:t>
      </w:r>
    </w:p>
    <w:p w14:paraId="37C187E6" w14:textId="3EB46AD6" w:rsidR="00F31DE7" w:rsidRDefault="00F31DE7" w:rsidP="00F31DE7">
      <w:r>
        <w:t xml:space="preserve">The new MDP must comply with provincial requirements of the </w:t>
      </w:r>
      <w:r w:rsidRPr="00A1203F">
        <w:rPr>
          <w:i/>
          <w:iCs/>
        </w:rPr>
        <w:t>Municipal Government Act</w:t>
      </w:r>
      <w:r>
        <w:t xml:space="preserve"> [see Section 632(3)</w:t>
      </w:r>
      <w:r w:rsidR="00E501F6">
        <w:t xml:space="preserve"> and 636(1)</w:t>
      </w:r>
      <w:r>
        <w:t>].</w:t>
      </w:r>
    </w:p>
    <w:p w14:paraId="5976A5BF" w14:textId="2E19D8C8" w:rsidR="00F31DE7" w:rsidRPr="003D67FA" w:rsidRDefault="00E501F6" w:rsidP="00C01E1C">
      <w:pPr>
        <w:rPr>
          <w:b/>
          <w:bCs/>
          <w:color w:val="009AA6"/>
        </w:rPr>
      </w:pPr>
      <w:r w:rsidRPr="00A757FA">
        <w:rPr>
          <w:b/>
          <w:bCs/>
          <w:color w:val="3A7C22" w:themeColor="accent6" w:themeShade="BF"/>
        </w:rPr>
        <w:t>How can you be involved?</w:t>
      </w:r>
      <w:r w:rsidRPr="003D67FA">
        <w:rPr>
          <w:b/>
          <w:bCs/>
          <w:color w:val="009AA6"/>
        </w:rPr>
        <w:t xml:space="preserve"> </w:t>
      </w:r>
    </w:p>
    <w:p w14:paraId="53BC0470" w14:textId="2AE07DED" w:rsidR="00C2486A" w:rsidRDefault="00E501F6" w:rsidP="00C01E1C">
      <w:r>
        <w:t xml:space="preserve">You will have multiple opportunities to contribute </w:t>
      </w:r>
      <w:r w:rsidR="003D67FA">
        <w:t xml:space="preserve">to the new MDP.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373"/>
        <w:gridCol w:w="3139"/>
      </w:tblGrid>
      <w:tr w:rsidR="00E16C22" w14:paraId="38306081" w14:textId="77777777" w:rsidTr="005E0EFA">
        <w:trPr>
          <w:trHeight w:val="535"/>
        </w:trPr>
        <w:tc>
          <w:tcPr>
            <w:tcW w:w="1838" w:type="dxa"/>
            <w:shd w:val="clear" w:color="auto" w:fill="D1D1D1" w:themeFill="background2" w:themeFillShade="E6"/>
            <w:vAlign w:val="center"/>
          </w:tcPr>
          <w:p w14:paraId="1642DEE6" w14:textId="43AEE991" w:rsidR="00E16C22" w:rsidRPr="00E16C22" w:rsidRDefault="00E16C22" w:rsidP="00E16C22">
            <w:pPr>
              <w:rPr>
                <w:b/>
                <w:bCs/>
                <w:color w:val="025157"/>
                <w:sz w:val="24"/>
                <w:szCs w:val="24"/>
              </w:rPr>
            </w:pPr>
            <w:r w:rsidRPr="00E16C22">
              <w:rPr>
                <w:b/>
                <w:bCs/>
                <w:color w:val="025157"/>
                <w:sz w:val="24"/>
                <w:szCs w:val="24"/>
              </w:rPr>
              <w:t>Event</w:t>
            </w:r>
          </w:p>
        </w:tc>
        <w:tc>
          <w:tcPr>
            <w:tcW w:w="4373" w:type="dxa"/>
            <w:shd w:val="clear" w:color="auto" w:fill="D1D1D1" w:themeFill="background2" w:themeFillShade="E6"/>
            <w:vAlign w:val="center"/>
          </w:tcPr>
          <w:p w14:paraId="1E6DEC4F" w14:textId="07681832" w:rsidR="00E16C22" w:rsidRPr="00E16C22" w:rsidRDefault="00E16C22" w:rsidP="00E16C22">
            <w:pPr>
              <w:rPr>
                <w:b/>
                <w:bCs/>
                <w:color w:val="025157"/>
                <w:sz w:val="24"/>
                <w:szCs w:val="24"/>
              </w:rPr>
            </w:pPr>
            <w:r w:rsidRPr="00E16C22">
              <w:rPr>
                <w:b/>
                <w:bCs/>
                <w:color w:val="025157"/>
                <w:sz w:val="24"/>
                <w:szCs w:val="24"/>
              </w:rPr>
              <w:t>What it entails</w:t>
            </w:r>
          </w:p>
        </w:tc>
        <w:tc>
          <w:tcPr>
            <w:tcW w:w="3139" w:type="dxa"/>
            <w:shd w:val="clear" w:color="auto" w:fill="D1D1D1" w:themeFill="background2" w:themeFillShade="E6"/>
            <w:vAlign w:val="center"/>
          </w:tcPr>
          <w:p w14:paraId="7A0F4E00" w14:textId="49ACAA4D" w:rsidR="00E16C22" w:rsidRPr="00E16C22" w:rsidRDefault="00E16C22" w:rsidP="00E16C22">
            <w:pPr>
              <w:rPr>
                <w:b/>
                <w:bCs/>
                <w:color w:val="025157"/>
                <w:sz w:val="24"/>
                <w:szCs w:val="24"/>
              </w:rPr>
            </w:pPr>
            <w:r w:rsidRPr="00E16C22">
              <w:rPr>
                <w:b/>
                <w:bCs/>
                <w:color w:val="025157"/>
                <w:sz w:val="24"/>
                <w:szCs w:val="24"/>
              </w:rPr>
              <w:t>Date and Location</w:t>
            </w:r>
          </w:p>
        </w:tc>
      </w:tr>
      <w:tr w:rsidR="00E16C22" w14:paraId="17BDCBB7" w14:textId="77777777" w:rsidTr="00070E52">
        <w:tc>
          <w:tcPr>
            <w:tcW w:w="1838" w:type="dxa"/>
          </w:tcPr>
          <w:p w14:paraId="19A025D6" w14:textId="17D7DCB0" w:rsidR="00E16C22" w:rsidRPr="00E16C22" w:rsidRDefault="00E16C22" w:rsidP="005E0EFA">
            <w:pPr>
              <w:spacing w:before="120" w:after="120"/>
              <w:rPr>
                <w:b/>
                <w:bCs/>
                <w:color w:val="009AA6"/>
              </w:rPr>
            </w:pPr>
            <w:r w:rsidRPr="00A757FA">
              <w:rPr>
                <w:b/>
                <w:bCs/>
                <w:color w:val="3A7C22" w:themeColor="accent6" w:themeShade="BF"/>
              </w:rPr>
              <w:t>Open House</w:t>
            </w:r>
          </w:p>
        </w:tc>
        <w:tc>
          <w:tcPr>
            <w:tcW w:w="4373" w:type="dxa"/>
          </w:tcPr>
          <w:p w14:paraId="2FD84CEC" w14:textId="2E9B646A" w:rsidR="00E16C22" w:rsidRDefault="00E16C22" w:rsidP="005E0EFA">
            <w:pPr>
              <w:spacing w:before="120" w:after="120"/>
            </w:pPr>
            <w:r>
              <w:t xml:space="preserve">The draft MDP will be available for public viewing. Planners and </w:t>
            </w:r>
            <w:r w:rsidR="00A757FA">
              <w:t>Village</w:t>
            </w:r>
            <w:r>
              <w:t xml:space="preserve"> Administration will be available to answer questions and hear your feedback. A What We Heard Report will be prepared of all feedback collected.</w:t>
            </w:r>
          </w:p>
        </w:tc>
        <w:tc>
          <w:tcPr>
            <w:tcW w:w="3139" w:type="dxa"/>
          </w:tcPr>
          <w:p w14:paraId="180BCCD5" w14:textId="3136BCA1" w:rsidR="00E16C22" w:rsidRDefault="00E16C22" w:rsidP="005E0EFA">
            <w:pPr>
              <w:spacing w:before="120" w:after="120"/>
            </w:pPr>
            <w:r>
              <w:t>Fall</w:t>
            </w:r>
            <w:r w:rsidR="00A757FA">
              <w:t>/Winter</w:t>
            </w:r>
            <w:r>
              <w:t xml:space="preserve"> 2026</w:t>
            </w:r>
            <w:r w:rsidR="00070E52">
              <w:t xml:space="preserve"> – TBD.</w:t>
            </w:r>
          </w:p>
        </w:tc>
      </w:tr>
      <w:tr w:rsidR="00E16C22" w14:paraId="7CA54283" w14:textId="77777777" w:rsidTr="00070E52">
        <w:tc>
          <w:tcPr>
            <w:tcW w:w="1838" w:type="dxa"/>
          </w:tcPr>
          <w:p w14:paraId="673CF821" w14:textId="036472D3" w:rsidR="00E16C22" w:rsidRDefault="00070E52" w:rsidP="005E0EFA">
            <w:pPr>
              <w:spacing w:before="120" w:after="120"/>
            </w:pPr>
            <w:r w:rsidRPr="00A757FA">
              <w:rPr>
                <w:b/>
                <w:bCs/>
                <w:color w:val="3A7C22" w:themeColor="accent6" w:themeShade="BF"/>
              </w:rPr>
              <w:t>Public Hearing</w:t>
            </w:r>
          </w:p>
        </w:tc>
        <w:tc>
          <w:tcPr>
            <w:tcW w:w="4373" w:type="dxa"/>
          </w:tcPr>
          <w:p w14:paraId="29080339" w14:textId="40180F8A" w:rsidR="00E16C22" w:rsidRDefault="00070E52" w:rsidP="005E0EFA">
            <w:pPr>
              <w:spacing w:before="120" w:after="120"/>
            </w:pPr>
            <w:r>
              <w:t xml:space="preserve">When adopting a new MDP by bylaw, the Town Council must hold a public hearing before second reading of the bylaw. For more information on public hearings, click </w:t>
            </w:r>
            <w:r w:rsidRPr="00070E52">
              <w:rPr>
                <w:color w:val="0070C0"/>
                <w:u w:val="single"/>
              </w:rPr>
              <w:t>here</w:t>
            </w:r>
            <w:r>
              <w:t>.</w:t>
            </w:r>
          </w:p>
        </w:tc>
        <w:tc>
          <w:tcPr>
            <w:tcW w:w="3139" w:type="dxa"/>
          </w:tcPr>
          <w:p w14:paraId="33707780" w14:textId="21C3F7F2" w:rsidR="00E16C22" w:rsidRDefault="00A757FA" w:rsidP="005E0EFA">
            <w:pPr>
              <w:spacing w:before="120" w:after="120"/>
            </w:pPr>
            <w:r>
              <w:t>Spring</w:t>
            </w:r>
            <w:r w:rsidR="00070E52">
              <w:t xml:space="preserve"> 2026 – TBD.</w:t>
            </w:r>
          </w:p>
        </w:tc>
      </w:tr>
    </w:tbl>
    <w:p w14:paraId="6447AD6E" w14:textId="77777777" w:rsidR="00C2486A" w:rsidRDefault="00C2486A" w:rsidP="00C01E1C"/>
    <w:p w14:paraId="34AF82ED" w14:textId="78F3EC6C" w:rsidR="00194597" w:rsidRPr="00A757FA" w:rsidRDefault="00070E52" w:rsidP="00C01E1C">
      <w:pPr>
        <w:rPr>
          <w:b/>
          <w:bCs/>
          <w:color w:val="3A7C22" w:themeColor="accent6" w:themeShade="BF"/>
        </w:rPr>
      </w:pPr>
      <w:r w:rsidRPr="00A757FA">
        <w:rPr>
          <w:b/>
          <w:bCs/>
          <w:color w:val="3A7C22" w:themeColor="accent6" w:themeShade="BF"/>
        </w:rPr>
        <w:t>Contact Us</w:t>
      </w:r>
    </w:p>
    <w:p w14:paraId="6B0492E9" w14:textId="277F3D8F" w:rsidR="00070E52" w:rsidRDefault="00070E52" w:rsidP="00C01E1C">
      <w:r>
        <w:t>If you have any additional questions or comments please contact:</w:t>
      </w:r>
    </w:p>
    <w:p w14:paraId="18811DE2" w14:textId="7A0784BA" w:rsidR="00070E52" w:rsidRDefault="00070E52" w:rsidP="00070E52">
      <w:pPr>
        <w:spacing w:after="0"/>
      </w:pPr>
      <w:r>
        <w:rPr>
          <w:noProof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5AFFC002" wp14:editId="7C504D14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038225" cy="610870"/>
            <wp:effectExtent l="0" t="0" r="9525" b="0"/>
            <wp:wrapTight wrapText="bothSides">
              <wp:wrapPolygon edited="0">
                <wp:start x="0" y="0"/>
                <wp:lineTo x="0" y="20881"/>
                <wp:lineTo x="21402" y="20881"/>
                <wp:lineTo x="21402" y="0"/>
                <wp:lineTo x="0" y="0"/>
              </wp:wrapPolygon>
            </wp:wrapTight>
            <wp:docPr id="12289344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34411" name="Picture 122893441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Tracy Woitenko</w:t>
      </w:r>
      <w:r w:rsidR="00A757FA">
        <w:t>, Senior Planner</w:t>
      </w:r>
    </w:p>
    <w:p w14:paraId="53D603FB" w14:textId="571C6D6F" w:rsidR="00070E52" w:rsidRDefault="00070E52" w:rsidP="00070E52">
      <w:pPr>
        <w:spacing w:after="0"/>
      </w:pPr>
      <w:hyperlink r:id="rId18" w:history="1">
        <w:r w:rsidRPr="004C773D">
          <w:rPr>
            <w:rStyle w:val="Hyperlink"/>
          </w:rPr>
          <w:t>twoitenko@palliserservices.ca</w:t>
        </w:r>
      </w:hyperlink>
    </w:p>
    <w:p w14:paraId="29932D4F" w14:textId="039CB183" w:rsidR="00391415" w:rsidRDefault="00070E52" w:rsidP="00070E52">
      <w:pPr>
        <w:spacing w:after="0"/>
      </w:pPr>
      <w:r>
        <w:t>877-854-3371</w:t>
      </w:r>
    </w:p>
    <w:sectPr w:rsidR="003914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B05"/>
    <w:rsid w:val="000303F1"/>
    <w:rsid w:val="00070E52"/>
    <w:rsid w:val="0009532D"/>
    <w:rsid w:val="00194597"/>
    <w:rsid w:val="00226B57"/>
    <w:rsid w:val="0024029B"/>
    <w:rsid w:val="002453F2"/>
    <w:rsid w:val="003702CE"/>
    <w:rsid w:val="00385B05"/>
    <w:rsid w:val="00391415"/>
    <w:rsid w:val="003D67FA"/>
    <w:rsid w:val="005802C1"/>
    <w:rsid w:val="005E0EFA"/>
    <w:rsid w:val="00666B6F"/>
    <w:rsid w:val="0092150E"/>
    <w:rsid w:val="00A11E2A"/>
    <w:rsid w:val="00A1203F"/>
    <w:rsid w:val="00A757FA"/>
    <w:rsid w:val="00B452B1"/>
    <w:rsid w:val="00B97492"/>
    <w:rsid w:val="00C01E1C"/>
    <w:rsid w:val="00C2486A"/>
    <w:rsid w:val="00C40B75"/>
    <w:rsid w:val="00E00FF4"/>
    <w:rsid w:val="00E16C22"/>
    <w:rsid w:val="00E501F6"/>
    <w:rsid w:val="00F31DE7"/>
    <w:rsid w:val="00F56F2E"/>
    <w:rsid w:val="00F7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CED81"/>
  <w15:chartTrackingRefBased/>
  <w15:docId w15:val="{CECDE120-CFB1-42C3-AF01-E34FA642B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C2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5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B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B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B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B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B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B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B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B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B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B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B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16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6C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C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hyperlink" Target="mailto:twoitenko@palliserservices.c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Woitenko</dc:creator>
  <cp:keywords/>
  <dc:description/>
  <cp:lastModifiedBy>Tracy Woitenko</cp:lastModifiedBy>
  <cp:revision>3</cp:revision>
  <dcterms:created xsi:type="dcterms:W3CDTF">2026-08-11T16:05:00Z</dcterms:created>
  <dcterms:modified xsi:type="dcterms:W3CDTF">2026-08-11T17:16:00Z</dcterms:modified>
</cp:coreProperties>
</file>